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b w:val="1"/>
          <w:color w:val="000000"/>
          <w:rtl w:val="0"/>
        </w:rPr>
        <w:t xml:space="preserve">Rencana Pembelajaran Semester (RPS)</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Magister Terapan </w:t>
      </w:r>
    </w:p>
    <w:p w:rsidR="00000000" w:rsidDel="00000000" w:rsidP="00000000" w:rsidRDefault="00000000" w:rsidRPr="00000000" w14:paraId="00000003">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Administrasi Pembangunan Negara </w:t>
      </w:r>
    </w:p>
    <w:p w:rsidR="00000000" w:rsidDel="00000000" w:rsidP="00000000" w:rsidRDefault="00000000" w:rsidRPr="00000000" w14:paraId="00000004">
      <w:pPr>
        <w:spacing w:line="360"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7088"/>
          <w:tab w:val="right" w:pos="7938"/>
        </w:tabs>
        <w:spacing w:after="0" w:before="0" w:line="36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Nama Matakuliah</w:t>
        <w:tab/>
        <w:tab/>
        <w:t xml:space="preserve">: Teori Administrasi Publik</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7088"/>
          <w:tab w:val="right" w:pos="7938"/>
        </w:tabs>
        <w:spacing w:after="0" w:before="0" w:line="36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Kode/ Beban SKS</w:t>
        <w:tab/>
        <w:tab/>
        <w:t xml:space="preserve">:                   /  3 SKS</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7088"/>
          <w:tab w:val="right" w:pos="7938"/>
        </w:tabs>
        <w:spacing w:after="0" w:before="0" w:line="36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Semester</w:t>
        <w:tab/>
        <w:tab/>
        <w:tab/>
        <w:t xml:space="preserve">:           /  </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7088"/>
          <w:tab w:val="right" w:pos="7938"/>
        </w:tabs>
        <w:spacing w:after="0" w:before="0" w:line="360" w:lineRule="auto"/>
        <w:ind w:left="720" w:right="0" w:hanging="72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Prasyarat</w:t>
        <w:tab/>
        <w:tab/>
        <w:tab/>
        <w:t xml:space="preserve">: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7088"/>
          <w:tab w:val="right" w:pos="7938"/>
        </w:tabs>
        <w:spacing w:after="0" w:before="0" w:line="360" w:lineRule="auto"/>
        <w:ind w:left="720" w:right="0" w:hanging="72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Status Matakuliah</w:t>
        <w:tab/>
        <w:tab/>
        <w:t xml:space="preserve">: </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7088"/>
          <w:tab w:val="right" w:pos="7938"/>
        </w:tabs>
        <w:spacing w:after="0" w:before="0" w:line="360" w:lineRule="auto"/>
        <w:ind w:left="720" w:right="0" w:hanging="72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Bentuk Pembelajaran</w:t>
        <w:tab/>
        <w:t xml:space="preserve">: Kelas, simulasi dan lapangan</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7088"/>
          <w:tab w:val="right" w:pos="7938"/>
        </w:tabs>
        <w:spacing w:after="0" w:before="0" w:line="36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Dosen </w:t>
        <w:tab/>
        <w:tab/>
        <w:tab/>
        <w:t xml:space="preserve">: </w:t>
      </w:r>
    </w:p>
    <w:p w:rsidR="00000000" w:rsidDel="00000000" w:rsidP="00000000" w:rsidRDefault="00000000" w:rsidRPr="00000000" w14:paraId="0000000C">
      <w:pPr>
        <w:spacing w:line="360" w:lineRule="auto"/>
        <w:ind w:left="2160" w:firstLine="72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ab/>
        <w:tab/>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Deskripsi Mata Kuliah /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Course (catalog) description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pStyle w:val="Heading4"/>
        <w:spacing w:before="135" w:line="360" w:lineRule="auto"/>
        <w:ind w:left="160" w:right="194" w:firstLine="0"/>
        <w:jc w:val="both"/>
        <w:rPr>
          <w:rFonts w:ascii="Bookman Old Style" w:cs="Bookman Old Style" w:eastAsia="Bookman Old Style" w:hAnsi="Bookman Old Style"/>
          <w:b w:val="0"/>
          <w:i w:val="0"/>
          <w:color w:val="000000"/>
          <w:sz w:val="20"/>
          <w:szCs w:val="20"/>
        </w:rPr>
      </w:pPr>
      <w:r w:rsidDel="00000000" w:rsidR="00000000" w:rsidRPr="00000000">
        <w:rPr>
          <w:rFonts w:ascii="Bookman Old Style" w:cs="Bookman Old Style" w:eastAsia="Bookman Old Style" w:hAnsi="Bookman Old Style"/>
          <w:b w:val="0"/>
          <w:i w:val="0"/>
          <w:color w:val="000000"/>
          <w:sz w:val="20"/>
          <w:szCs w:val="20"/>
          <w:rtl w:val="0"/>
        </w:rPr>
        <w:t xml:space="preserve">Mata Kuliah ini mendiskusikan teori di bidang keilmuan ini yang akan menjadi landasan bagi mahasiswa untuk menulis disertasinya. Mata kuliah ini membahas teori utama dalam Ilmu administrasi publik. Rumpun teori-teori administrasi publik dapat dikatagorikan dalam 3 perspektif utama. Pertama, paradigma klasik yang memasukan teori dalam perspektif OPA (Old Public Administration). Kedua, perspektif NPM (New Public Management) yang merangkum teori-teori administrasi publik dengan pendekatan pasar dan gaya manajemen ‘corporate’ di sektor publik. Ketiga, perspektif Governance merangkum teori-teori administrasi publik dengan pendekatan demokrasi dan ‘human rights’.</w:t>
      </w:r>
    </w:p>
    <w:p w:rsidR="00000000" w:rsidDel="00000000" w:rsidP="00000000" w:rsidRDefault="00000000" w:rsidRPr="00000000" w14:paraId="0000000F">
      <w:pPr>
        <w:spacing w:line="276" w:lineRule="auto"/>
        <w:ind w:left="284" w:firstLine="0"/>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Prasyarat   / prerequisites: </w:t>
      </w:r>
      <w:r w:rsidDel="00000000" w:rsidR="00000000" w:rsidRPr="00000000">
        <w:rPr>
          <w:rtl w:val="0"/>
        </w:rPr>
      </w:r>
    </w:p>
    <w:p w:rsidR="00000000" w:rsidDel="00000000" w:rsidP="00000000" w:rsidRDefault="00000000" w:rsidRPr="00000000" w14:paraId="00000011">
      <w:pPr>
        <w:spacing w:line="360" w:lineRule="auto"/>
        <w:ind w:left="28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Referensi / Textbook(s) and/or other required materials: </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5" w:line="24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Rosenbloom, David H.  Kravchuk, Robert S, Clerking, Richard M. 2015. Public Administration. </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5" w:line="24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Shafritz, Jay M. 2012. Public administration Classic Reading. Canada: Wadsworth Cengage Learning</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5" w:line="24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Fredericson. H George. 2016. The Public Administration Theory Primer. Boulder: Westview Press</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5" w:line="24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Shafritz, Jay M, Albert C Hyde. 2017. Classic of Public Administration. Canada: Wadsworth Cengage Learning</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5" w:line="24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OECD. 2010. Public Administration after “New Public Management”. www. OECD.org</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5" w:line="24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Holzer, Marc &amp; Schwester W Richard. 2016. Public Administration. New York : Routledge</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5" w:line="24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Inue Kencana, 2010. Ilmu Administrasi Publik. Jakarta: Rineka Cipta</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8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Capaian Pembelajaran Lulusan / Learning Outcomes :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sz w:val="12"/>
          <w:szCs w:val="12"/>
        </w:rPr>
      </w:pPr>
      <w:r w:rsidDel="00000000" w:rsidR="00000000" w:rsidRPr="00000000">
        <w:rPr>
          <w:rFonts w:ascii="Calibri" w:cs="Calibri" w:eastAsia="Calibri" w:hAnsi="Calibri"/>
          <w:b w:val="1"/>
          <w:rtl w:val="0"/>
        </w:rPr>
        <w:t xml:space="preserve">S4, S6, P1, KU1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Hasil Belajar  / Course objectives</w:t>
      </w:r>
    </w:p>
    <w:p w:rsidR="00000000" w:rsidDel="00000000" w:rsidP="00000000" w:rsidRDefault="00000000" w:rsidRPr="00000000" w14:paraId="0000001F">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80"/>
          <w:tab w:val="left" w:pos="881"/>
        </w:tabs>
        <w:spacing w:after="0" w:before="135" w:line="240" w:lineRule="auto"/>
        <w:ind w:left="709" w:right="20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menganalisis kasus di bidang administrasi publik yang mencakup organisasi, manajemen, dan kebijakan publik</w:t>
      </w:r>
    </w:p>
    <w:p w:rsidR="00000000" w:rsidDel="00000000" w:rsidP="00000000" w:rsidRDefault="00000000" w:rsidRPr="00000000" w14:paraId="00000020">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81"/>
          <w:tab w:val="left" w:pos="1853"/>
        </w:tabs>
        <w:spacing w:after="0" w:before="1" w:line="240" w:lineRule="auto"/>
        <w:ind w:left="709" w:right="20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menghasilkan terobosan yang mutakhir dan inovatif di bidang administrasi publik yang mencakup organisasi, manajemen, dan kebijakan publik yang kompleks</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Bahan Kajian /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Topics covered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rPr>
          <w:color w:val="000000"/>
        </w:rPr>
      </w:pPr>
      <w:r w:rsidDel="00000000" w:rsidR="00000000" w:rsidRPr="00000000">
        <w:rPr>
          <w:color w:val="000000"/>
          <w:rtl w:val="0"/>
        </w:rPr>
        <w:t xml:space="preserve">Mengevaluasi Konsep dan Teori di Bidang Administrasi Publik</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Metode Pembelajaran dan Kode Etik Perkuliahan: </w:t>
      </w:r>
    </w:p>
    <w:tbl>
      <w:tblPr>
        <w:tblStyle w:val="Table1"/>
        <w:tblW w:w="8080.0" w:type="dxa"/>
        <w:jc w:val="left"/>
        <w:tblInd w:w="392.0" w:type="dxa"/>
        <w:tblLayout w:type="fixed"/>
        <w:tblLook w:val="0000"/>
      </w:tblPr>
      <w:tblGrid>
        <w:gridCol w:w="1984"/>
        <w:gridCol w:w="6096"/>
        <w:tblGridChange w:id="0">
          <w:tblGrid>
            <w:gridCol w:w="1984"/>
            <w:gridCol w:w="6096"/>
          </w:tblGrid>
        </w:tblGridChange>
      </w:tblGrid>
      <w:tr>
        <w:tc>
          <w:tcPr/>
          <w:p w:rsidR="00000000" w:rsidDel="00000000" w:rsidP="00000000" w:rsidRDefault="00000000" w:rsidRPr="00000000" w14:paraId="00000027">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Perkuliahan</w:t>
            </w:r>
          </w:p>
        </w:tc>
        <w:tc>
          <w:tcPr/>
          <w:p w:rsidR="00000000" w:rsidDel="00000000" w:rsidP="00000000" w:rsidRDefault="00000000" w:rsidRPr="00000000" w14:paraId="00000028">
            <w:pPr>
              <w:spacing w:line="276" w:lineRule="auto"/>
              <w:ind w:left="34"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Perkuliahan meliputi kuliah, tugas dan resitasi, simulasi, tutorial, dan proyek. yang dititikberatkan pada peran aktif mahasiswa di dalam maupun di luar kelas. Perkuliahan didesain dalam 4 bagian yang melibatkan peran aktif mahasiswa yaitu:</w:t>
            </w:r>
          </w:p>
          <w:p w:rsidR="00000000" w:rsidDel="00000000" w:rsidP="00000000" w:rsidRDefault="00000000" w:rsidRPr="00000000" w14:paraId="00000029">
            <w:pPr>
              <w:spacing w:line="276" w:lineRule="auto"/>
              <w:ind w:left="34"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Tatap muka</w:t>
            </w:r>
            <w:r w:rsidDel="00000000" w:rsidR="00000000" w:rsidRPr="00000000">
              <w:rPr>
                <w:rFonts w:ascii="Calibri" w:cs="Calibri" w:eastAsia="Calibri" w:hAnsi="Calibri"/>
                <w:color w:val="000000"/>
                <w:sz w:val="22"/>
                <w:szCs w:val="22"/>
                <w:rtl w:val="0"/>
              </w:rPr>
              <w:t xml:space="preserve"> berupa ceramah tentang bahan kajian, tanya-jawab antara dosen-mahasiswa, diskusi (mahasiswa secara aktif melakukan diskusi) dan presentasi hasil diskusi;</w:t>
            </w:r>
          </w:p>
          <w:p w:rsidR="00000000" w:rsidDel="00000000" w:rsidP="00000000" w:rsidRDefault="00000000" w:rsidRPr="00000000" w14:paraId="0000002A">
            <w:pPr>
              <w:spacing w:line="276" w:lineRule="auto"/>
              <w:ind w:left="34"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Penugasan Terstruktur</w:t>
            </w:r>
            <w:r w:rsidDel="00000000" w:rsidR="00000000" w:rsidRPr="00000000">
              <w:rPr>
                <w:rFonts w:ascii="Calibri" w:cs="Calibri" w:eastAsia="Calibri" w:hAnsi="Calibri"/>
                <w:color w:val="000000"/>
                <w:sz w:val="22"/>
                <w:szCs w:val="22"/>
                <w:rtl w:val="0"/>
              </w:rPr>
              <w:t xml:space="preserve"> berupa kegiatan yang berpusat pada mahasiswa untuk mendapatkan kemampuan yang akan dicapai dengan arahan dosen dan diberikan umpan-balik. Pengalaman belajar mahasiswa dapat berupa latihan, simulasi aplikasi/software, tugas (individu dan/atau kelompok), pengamatan di lapangan dan bentuk terstruktur lainnya; </w:t>
            </w:r>
          </w:p>
          <w:p w:rsidR="00000000" w:rsidDel="00000000" w:rsidP="00000000" w:rsidRDefault="00000000" w:rsidRPr="00000000" w14:paraId="0000002B">
            <w:pPr>
              <w:spacing w:line="276" w:lineRule="auto"/>
              <w:ind w:left="34"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Belajar mandiri</w:t>
            </w:r>
            <w:r w:rsidDel="00000000" w:rsidR="00000000" w:rsidRPr="00000000">
              <w:rPr>
                <w:rFonts w:ascii="Calibri" w:cs="Calibri" w:eastAsia="Calibri" w:hAnsi="Calibri"/>
                <w:color w:val="000000"/>
                <w:sz w:val="22"/>
                <w:szCs w:val="22"/>
                <w:rtl w:val="0"/>
              </w:rPr>
              <w:t xml:space="preserve"> berupa kegiatan mandiri yang dilakukan mahasiswa untuk mencapai hasil belajar mata kuliah dengan/tanpa arahan dosen.</w:t>
            </w:r>
          </w:p>
        </w:tc>
      </w:tr>
      <w:tr>
        <w:tc>
          <w:tcPr/>
          <w:p w:rsidR="00000000" w:rsidDel="00000000" w:rsidP="00000000" w:rsidRDefault="00000000" w:rsidRPr="00000000" w14:paraId="0000002C">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Diskusi dan Tutorial</w:t>
            </w:r>
          </w:p>
        </w:tc>
        <w:tc>
          <w:tcPr/>
          <w:p w:rsidR="00000000" w:rsidDel="00000000" w:rsidP="00000000" w:rsidRDefault="00000000" w:rsidRPr="00000000" w14:paraId="0000002D">
            <w:pPr>
              <w:spacing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Kegiatan aktif mahasiswa dalam kelompok untuk mempersiapkan isi makalah, mempresentasikan, dan merespon pertanyaan audiens selama diskusi. Materi dan jumlah anggota kelompok akan ditentukan kemudian, merujuk besarnya kelas. Tiap kelompok wajib menyerahkan makalah kepada dosen sebelum presentasi dimulai. Sedangkan tutorial diarahkan pada diskusi tentang satu topik tertentu.  Hal ini didiskusikan antara mahasiswa dan dosen, jika memungkinkan dengan praktisi yang diundang ke kampus, atau mahasiswa ke lapangan.</w:t>
            </w:r>
          </w:p>
        </w:tc>
      </w:tr>
      <w:tr>
        <w:tc>
          <w:tcPr/>
          <w:p w:rsidR="00000000" w:rsidDel="00000000" w:rsidP="00000000" w:rsidRDefault="00000000" w:rsidRPr="00000000" w14:paraId="0000002E">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Kehadiran</w:t>
            </w:r>
          </w:p>
        </w:tc>
        <w:tc>
          <w:tcPr/>
          <w:p w:rsidR="00000000" w:rsidDel="00000000" w:rsidP="00000000" w:rsidRDefault="00000000" w:rsidRPr="00000000" w14:paraId="0000002F">
            <w:pPr>
              <w:spacing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Mahasiswa wajib hadir di kegiatan belajar selama satu semester minimal 85% dari total kehadiran sebagai syarat mengikuti UAS. Apabila mahasiswa tidak hadir, harus ada keterangan yang menjelaskan ketidakhadirannya tersebut. Keterlambatan mahasiswa ditolerir selama 15 menit, keterlambatan setelah itu mahasiswa dinyatakan tidak masuk.</w:t>
            </w:r>
          </w:p>
          <w:p w:rsidR="00000000" w:rsidDel="00000000" w:rsidP="00000000" w:rsidRDefault="00000000" w:rsidRPr="00000000" w14:paraId="00000030">
            <w:pPr>
              <w:spacing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Kehadiran dalam bentuk online dihitung berdasarkan login dan pemenuhan instruksi/tugas yang diberikan dalam platform kelas e-learning.stialan.ac.id</w:t>
            </w:r>
          </w:p>
        </w:tc>
      </w:tr>
      <w:tr>
        <w:tc>
          <w:tcPr/>
          <w:p w:rsidR="00000000" w:rsidDel="00000000" w:rsidP="00000000" w:rsidRDefault="00000000" w:rsidRPr="00000000" w14:paraId="00000031">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Kode etik</w:t>
            </w:r>
          </w:p>
        </w:tc>
        <w:tc>
          <w:tcPr/>
          <w:p w:rsidR="00000000" w:rsidDel="00000000" w:rsidP="00000000" w:rsidRDefault="00000000" w:rsidRPr="00000000" w14:paraId="00000032">
            <w:pPr>
              <w:spacing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Segala bentuk kecurangan (</w:t>
            </w:r>
            <w:r w:rsidDel="00000000" w:rsidR="00000000" w:rsidRPr="00000000">
              <w:rPr>
                <w:rFonts w:ascii="Calibri" w:cs="Calibri" w:eastAsia="Calibri" w:hAnsi="Calibri"/>
                <w:i w:val="1"/>
                <w:color w:val="000000"/>
                <w:sz w:val="22"/>
                <w:szCs w:val="22"/>
                <w:rtl w:val="0"/>
              </w:rPr>
              <w:t xml:space="preserve">cheating</w:t>
            </w:r>
            <w:r w:rsidDel="00000000" w:rsidR="00000000" w:rsidRPr="00000000">
              <w:rPr>
                <w:rFonts w:ascii="Calibri" w:cs="Calibri" w:eastAsia="Calibri" w:hAnsi="Calibri"/>
                <w:color w:val="000000"/>
                <w:sz w:val="22"/>
                <w:szCs w:val="22"/>
                <w:rtl w:val="0"/>
              </w:rPr>
              <w:t xml:space="preserve">, plagiat, </w:t>
            </w:r>
            <w:r w:rsidDel="00000000" w:rsidR="00000000" w:rsidRPr="00000000">
              <w:rPr>
                <w:rFonts w:ascii="Calibri" w:cs="Calibri" w:eastAsia="Calibri" w:hAnsi="Calibri"/>
                <w:i w:val="1"/>
                <w:color w:val="000000"/>
                <w:sz w:val="22"/>
                <w:szCs w:val="22"/>
                <w:rtl w:val="0"/>
              </w:rPr>
              <w:t xml:space="preserve">copy-paste </w:t>
            </w:r>
            <w:r w:rsidDel="00000000" w:rsidR="00000000" w:rsidRPr="00000000">
              <w:rPr>
                <w:rFonts w:ascii="Calibri" w:cs="Calibri" w:eastAsia="Calibri" w:hAnsi="Calibri"/>
                <w:color w:val="000000"/>
                <w:sz w:val="22"/>
                <w:szCs w:val="22"/>
                <w:rtl w:val="0"/>
              </w:rPr>
              <w:t xml:space="preserve">dan sejenis) tidak akan ditoleransi. Apabila mahasiswa terbukti melakukan perbuatan tersebut, maka akan didiskualifikasi dari kelas dengan nilai maksimal D.</w:t>
            </w:r>
          </w:p>
        </w:tc>
      </w:tr>
      <w:tr>
        <w:tc>
          <w:tcPr/>
          <w:p w:rsidR="00000000" w:rsidDel="00000000" w:rsidP="00000000" w:rsidRDefault="00000000" w:rsidRPr="00000000" w14:paraId="00000033">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Evaluasi Kualitas Kuliah</w:t>
            </w:r>
          </w:p>
        </w:tc>
        <w:tc>
          <w:tcPr/>
          <w:p w:rsidR="00000000" w:rsidDel="00000000" w:rsidP="00000000" w:rsidRDefault="00000000" w:rsidRPr="00000000" w14:paraId="00000034">
            <w:pPr>
              <w:spacing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Kualitas perkuliahan akan diukur dengan menggunakan kuesioner yang akan dibagikan ke mahasiswa pada awal dan akhir perkuliahan. Kuesioner didesain untuk mengetahui apakah mahasiswa mempunyai perbedaan persepsi sebelum dan setelah mengikuti perkuliahan ini.</w:t>
            </w:r>
          </w:p>
          <w:p w:rsidR="00000000" w:rsidDel="00000000" w:rsidP="00000000" w:rsidRDefault="00000000" w:rsidRPr="00000000" w14:paraId="00000035">
            <w:pPr>
              <w:spacing w:line="276" w:lineRule="auto"/>
              <w:jc w:val="both"/>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Jadwal Perkuliahan / Class/laboratory schedule (number of sessions per week and duration of session):</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ind w:firstLine="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SKS perkuliahan per minggu, selama 16 minggu efektif (termasuk UTS dan UAS)</w:t>
      </w:r>
    </w:p>
    <w:p w:rsidR="00000000" w:rsidDel="00000000" w:rsidP="00000000" w:rsidRDefault="00000000" w:rsidRPr="00000000" w14:paraId="00000039">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sectPr>
          <w:headerReference r:id="rId8" w:type="default"/>
          <w:headerReference r:id="rId9" w:type="even"/>
          <w:pgSz w:h="16839" w:w="11907"/>
          <w:pgMar w:bottom="1440" w:top="1440" w:left="1797" w:right="1797" w:header="720" w:footer="720"/>
          <w:pgNumType w:start="1"/>
          <w:cols w:equalWidth="0"/>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Rencana Pembelajaran Semester </w:t>
      </w:r>
      <w:r w:rsidDel="00000000" w:rsidR="00000000" w:rsidRPr="00000000">
        <w:rPr>
          <w:rtl w:val="0"/>
        </w:rPr>
      </w:r>
    </w:p>
    <w:p w:rsidR="00000000" w:rsidDel="00000000" w:rsidP="00000000" w:rsidRDefault="00000000" w:rsidRPr="00000000" w14:paraId="0000003B">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RENCANA PEMBELAJARAN SEMESTER  </w:t>
      </w:r>
    </w:p>
    <w:p w:rsidR="00000000" w:rsidDel="00000000" w:rsidP="00000000" w:rsidRDefault="00000000" w:rsidRPr="00000000" w14:paraId="0000003C">
      <w:pP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Nama Mata Kuliah</w:t>
        <w:tab/>
        <w:t xml:space="preserve"> :Teori Admnistrasi Publik</w:t>
      </w:r>
      <w:r w:rsidDel="00000000" w:rsidR="00000000" w:rsidRPr="00000000">
        <w:rPr>
          <w:rFonts w:ascii="Calibri" w:cs="Calibri" w:eastAsia="Calibri" w:hAnsi="Calibri"/>
          <w:color w:val="000000"/>
          <w:sz w:val="22"/>
          <w:szCs w:val="22"/>
          <w:rtl w:val="0"/>
        </w:rPr>
        <w:tab/>
        <w:t xml:space="preserve">  </w:t>
        <w:tab/>
        <w:tab/>
      </w:r>
      <w:r w:rsidDel="00000000" w:rsidR="00000000" w:rsidRPr="00000000">
        <w:rPr>
          <w:rFonts w:ascii="Calibri" w:cs="Calibri" w:eastAsia="Calibri" w:hAnsi="Calibri"/>
          <w:b w:val="1"/>
          <w:color w:val="000000"/>
          <w:sz w:val="22"/>
          <w:szCs w:val="22"/>
          <w:rtl w:val="0"/>
        </w:rPr>
        <w:t xml:space="preserve">Kode MK</w:t>
        <w:tab/>
        <w:t xml:space="preserve"> : </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sz w:val="22"/>
          <w:szCs w:val="22"/>
          <w:rtl w:val="0"/>
        </w:rPr>
        <w:tab/>
        <w:t xml:space="preserve">Semester :</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                SKS :  </w:t>
      </w:r>
      <w:r w:rsidDel="00000000" w:rsidR="00000000" w:rsidRPr="00000000">
        <w:rPr>
          <w:rFonts w:ascii="Calibri" w:cs="Calibri" w:eastAsia="Calibri" w:hAnsi="Calibri"/>
          <w:color w:val="000000"/>
          <w:sz w:val="22"/>
          <w:szCs w:val="22"/>
          <w:rtl w:val="0"/>
        </w:rPr>
        <w:t xml:space="preserve">3</w:t>
      </w:r>
      <w:r w:rsidDel="00000000" w:rsidR="00000000" w:rsidRPr="00000000">
        <w:rPr>
          <w:rtl w:val="0"/>
        </w:rPr>
      </w:r>
    </w:p>
    <w:p w:rsidR="00000000" w:rsidDel="00000000" w:rsidP="00000000" w:rsidRDefault="00000000" w:rsidRPr="00000000" w14:paraId="0000003E">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Jurusan</w:t>
        <w:tab/>
        <w:t xml:space="preserve">        </w:t>
        <w:tab/>
        <w:tab/>
        <w:t xml:space="preserve"> : -</w:t>
        <w:tab/>
        <w:tab/>
        <w:tab/>
        <w:tab/>
        <w:t xml:space="preserve">  </w:t>
        <w:tab/>
        <w:tab/>
        <w:t xml:space="preserve"> Prodi </w:t>
        <w:tab/>
        <w:tab/>
        <w:t xml:space="preserve"> : </w:t>
      </w:r>
      <w:r w:rsidDel="00000000" w:rsidR="00000000" w:rsidRPr="00000000">
        <w:rPr>
          <w:rFonts w:ascii="Calibri" w:cs="Calibri" w:eastAsia="Calibri" w:hAnsi="Calibri"/>
          <w:color w:val="000000"/>
          <w:sz w:val="22"/>
          <w:szCs w:val="22"/>
          <w:rtl w:val="0"/>
        </w:rPr>
        <w:t xml:space="preserve">Magister Terapan Administrasi Pembangunan Negara</w:t>
      </w:r>
      <w:r w:rsidDel="00000000" w:rsidR="00000000" w:rsidRPr="00000000">
        <w:rPr>
          <w:rtl w:val="0"/>
        </w:rPr>
      </w:r>
    </w:p>
    <w:p w:rsidR="00000000" w:rsidDel="00000000" w:rsidP="00000000" w:rsidRDefault="00000000" w:rsidRPr="00000000" w14:paraId="0000003F">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Dosen Pengampu   </w:t>
        <w:tab/>
        <w:t xml:space="preserve">: </w:t>
      </w:r>
      <w:r w:rsidDel="00000000" w:rsidR="00000000" w:rsidRPr="00000000">
        <w:rPr>
          <w:rtl w:val="0"/>
        </w:rPr>
      </w:r>
    </w:p>
    <w:p w:rsidR="00000000" w:rsidDel="00000000" w:rsidP="00000000" w:rsidRDefault="00000000" w:rsidRPr="00000000" w14:paraId="0000004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r>
    </w:p>
    <w:p w:rsidR="00000000" w:rsidDel="00000000" w:rsidP="00000000" w:rsidRDefault="00000000" w:rsidRPr="00000000" w14:paraId="00000041">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Hasil Belajar Mata Kuliah Yang Diharapkan :</w:t>
      </w:r>
    </w:p>
    <w:tbl>
      <w:tblPr>
        <w:tblStyle w:val="Table2"/>
        <w:tblW w:w="14216.999999999998"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2687"/>
        <w:gridCol w:w="3330"/>
        <w:gridCol w:w="1507"/>
        <w:gridCol w:w="1613"/>
        <w:gridCol w:w="660"/>
        <w:gridCol w:w="1238"/>
        <w:gridCol w:w="773"/>
        <w:gridCol w:w="1581"/>
        <w:tblGridChange w:id="0">
          <w:tblGrid>
            <w:gridCol w:w="828"/>
            <w:gridCol w:w="2687"/>
            <w:gridCol w:w="3330"/>
            <w:gridCol w:w="1507"/>
            <w:gridCol w:w="1613"/>
            <w:gridCol w:w="660"/>
            <w:gridCol w:w="1238"/>
            <w:gridCol w:w="773"/>
            <w:gridCol w:w="1581"/>
          </w:tblGrid>
        </w:tblGridChange>
      </w:tblGrid>
      <w:tr>
        <w:trPr>
          <w:trHeight w:val="292" w:hRule="atLeast"/>
        </w:trPr>
        <w:tc>
          <w:tcPr>
            <w:vMerge w:val="restart"/>
            <w:shd w:fill="d9d9d9" w:val="cle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 w:line="254" w:lineRule="auto"/>
              <w:ind w:left="287" w:right="89" w:hanging="18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Pekan Ke</w:t>
            </w:r>
          </w:p>
        </w:tc>
        <w:tc>
          <w:tcPr>
            <w:vMerge w:val="restart"/>
            <w:shd w:fill="d9d9d9" w:val="cle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 w:line="254" w:lineRule="auto"/>
              <w:ind w:left="108" w:right="41"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Capaian Pembelajaran</w:t>
            </w:r>
          </w:p>
        </w:tc>
        <w:tc>
          <w:tcPr>
            <w:vMerge w:val="restart"/>
            <w:shd w:fill="d9d9d9" w:val="cle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7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Indikator</w:t>
            </w:r>
          </w:p>
        </w:tc>
        <w:tc>
          <w:tcPr>
            <w:vMerge w:val="restart"/>
            <w:shd w:fill="d9d9d9" w:val="cle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 w:line="254" w:lineRule="auto"/>
              <w:ind w:left="401" w:right="391" w:firstLine="12.000000000000028"/>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 Pokok (Bahan Kajian)</w:t>
            </w:r>
          </w:p>
        </w:tc>
        <w:tc>
          <w:tcPr>
            <w:vMerge w:val="restart"/>
            <w:shd w:fill="d9d9d9" w:val="cle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 w:line="254" w:lineRule="auto"/>
              <w:ind w:left="113" w:right="106" w:hanging="0.9999999999999964"/>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Bentuk Pembelajaran (Metode dan Pengalaman</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1" w:line="272" w:lineRule="auto"/>
              <w:ind w:left="344" w:right="337"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Belajar)</w:t>
            </w:r>
          </w:p>
        </w:tc>
        <w:tc>
          <w:tcPr>
            <w:gridSpan w:val="3"/>
            <w:shd w:fill="d9d9d9"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 w:line="270" w:lineRule="auto"/>
              <w:ind w:left="87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Penilaian</w:t>
            </w:r>
          </w:p>
        </w:tc>
        <w:tc>
          <w:tcPr>
            <w:vMerge w:val="restart"/>
            <w:shd w:fill="d9d9d9" w:val="cle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 w:line="254" w:lineRule="auto"/>
              <w:ind w:left="318" w:right="303" w:firstLine="153"/>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Daftar Referensi</w:t>
            </w:r>
          </w:p>
        </w:tc>
      </w:tr>
      <w:tr>
        <w:trPr>
          <w:trHeight w:val="1163" w:hRule="atLeast"/>
        </w:trPr>
        <w:tc>
          <w:tcPr>
            <w:vMerge w:val="continue"/>
            <w:shd w:fill="d9d9d9" w:val="cle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Jenis</w:t>
            </w:r>
          </w:p>
        </w:tc>
        <w:tc>
          <w:tcPr>
            <w:shd w:fill="d9d9d9" w:val="cle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9"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Kriteria</w:t>
            </w:r>
          </w:p>
        </w:tc>
        <w:tc>
          <w:tcPr>
            <w:shd w:fill="d9d9d9" w:val="cle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Bobot</w:t>
            </w:r>
          </w:p>
        </w:tc>
        <w:tc>
          <w:tcPr>
            <w:vMerge w:val="continue"/>
            <w:shd w:fill="d9d9d9" w:val="cle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trHeight w:val="1879" w:hRule="atLeast"/>
        </w:trPr>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4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mampu mendeskripsikan sejarah perkembangan Studi Administrasi Negara</w:t>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-Memahami tahap- tahap perkembangan studi administrasi publik</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-Menjelaskan perkembangan Adm.</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 w:line="249"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Negara di Indonesia</w:t>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13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Sejarah Perkembanga n Studi Administrasi Publik</w:t>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6" w:right="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Ceramah,disku si, tanya jawab</w:t>
            </w:r>
          </w:p>
        </w:tc>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Kuis</w:t>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Kesesuai dengan jawaban dan pertanyaan</w:t>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t>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33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Inu Kencana Safiie, Ilmu Administrasi Publik.</w:t>
            </w:r>
          </w:p>
        </w:tc>
      </w:tr>
      <w:tr>
        <w:trPr>
          <w:trHeight w:val="2954" w:hRule="atLeast"/>
        </w:trPr>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1" w:right="29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4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dapat mengevaluasi Adm. Negara dalam perspektif Filsafat Ilmu</w:t>
            </w:r>
          </w:p>
        </w:tc>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24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-Menjelaskan aspek2 yang terkandung dalam filsafat ilmu (ontologis, epistemologis, dan aksiologis)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4" w:line="254" w:lineRule="auto"/>
              <w:ind w:left="108" w:right="28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Menjelaskan persoalan Adm.Negara dalam ketiga aspek filsafat</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ilmu tersebut.</w:t>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Administrasi Negara dalam perspektif Filsafat Ilmu</w:t>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6" w:right="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Ceramah,disku si, tanya jawab</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Kuis</w:t>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Kesesuai dengan jawaban dan pertanyaan</w:t>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t>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9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Muhammad Abid, Filsafat Ilmu : Ontologi, epistemologi, aksiologi ilmu pengetahuan.</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 w:line="254" w:lineRule="auto"/>
              <w:ind w:left="107" w:right="9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H.M Farid, Filsafat Administrasi.</w:t>
            </w:r>
          </w:p>
        </w:tc>
      </w:tr>
      <w:tr>
        <w:trPr>
          <w:trHeight w:val="2954" w:hRule="atLeast"/>
        </w:trPr>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1" w:right="29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4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dapat mengevaluasi paradigma dalam Administrasi Negara</w:t>
            </w:r>
          </w:p>
        </w:tc>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-Memahami konsep paradigma sebagai konsep berfikir ilmiah</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 w:line="254" w:lineRule="auto"/>
              <w:ind w:left="108" w:right="0" w:firstLine="10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Memahami bentuk2 paradigma dalam studi Adm. Negara</w:t>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13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Paradigma- paradigma dalam studi Ilmu Adm. Negara</w:t>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6" w:right="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Ceramah,disku si, tanya jawab</w:t>
            </w:r>
          </w:p>
        </w:tc>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Kuis</w:t>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Kesesuai dengan jawaban dan pertanyaan</w:t>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t>
            </w:r>
          </w:p>
        </w:tc>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9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Sedarmayanti, Reformasi Adm.Publik, Reformasi Birokrasi, dan Kepemimpinan Masa Depan. Warsito Utomo : Perubahan</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8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Paradigma  dalam Administrasi Publik Baru di Indonesia Dari Adm. Negara</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4" w:line="24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 Adm. Publik</w:t>
            </w:r>
          </w:p>
        </w:tc>
      </w:tr>
      <w:tr>
        <w:trPr>
          <w:trHeight w:val="1928" w:hRule="atLeast"/>
        </w:trPr>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1" w:right="29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4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mampu mengidentifikasi berbagai teori yang lahir sesuai dengan paradigma Ilmu Adm. Negara</w:t>
            </w:r>
          </w:p>
        </w:tc>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-Menjelasan tentang hubungan paradigma dan teori</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-Menjelaskan tentang berbagai bentuk teori dalam studi Adm.Negara</w:t>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13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Teori-teori dalam Ilmu Adminstrasi Negara</w:t>
            </w:r>
          </w:p>
        </w:tc>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6" w:right="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Ceramah,disku si, tanya jawab</w:t>
            </w:r>
          </w:p>
        </w:tc>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Kuis</w:t>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Kesesuai dengan jawaban dan pertanyaan</w:t>
            </w:r>
          </w:p>
        </w:tc>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t>
            </w:r>
          </w:p>
        </w:tc>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0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Wahyudi, dkk Revolusi administrasi publik: aneka pendekatan dan teori dasar</w:t>
            </w:r>
          </w:p>
        </w:tc>
      </w:tr>
      <w:tr>
        <w:trPr>
          <w:trHeight w:val="893" w:hRule="atLeast"/>
        </w:trPr>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4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Mampu mengidentifikasi berbagai sudut pandang</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 w:line="252.00000000000003" w:lineRule="auto"/>
              <w:ind w:left="108" w:right="4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/perspektf dalam studi administrasi negara</w:t>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13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Memahami Perdebatan antar perspektif Memahami Keunggulan dan kelemahan dari setiap perspektif</w:t>
            </w:r>
          </w:p>
        </w:tc>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26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Perspektif dalam Studi Ilmu Administrasi Negara</w:t>
            </w:r>
          </w:p>
        </w:tc>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6" w:right="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Ceramah,disku si, tanya jawab</w:t>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Kuis</w:t>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Kesesuaian dengan jawaban dan pertanyaan</w:t>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t>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9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Warsito Utomo, Dinamika Administrasi Publik : Analisis Emipirs Seputar Isu- isu Kontemporer dalam adm.publik.</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9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16" w:line="254" w:lineRule="auto"/>
              <w:ind w:left="107" w:right="10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Revolusi Adm. Publik : Aneka Pendekatan dan Teori</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9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Dasar</w:t>
            </w:r>
          </w:p>
        </w:tc>
      </w:tr>
      <w:tr>
        <w:trPr>
          <w:trHeight w:val="893" w:hRule="atLeast"/>
        </w:trPr>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Mampu mengembangkan  Paradigma</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6" w:line="249"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governance  dalam studi Administrasi Negara</w:t>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Mengembangkan konsep</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6" w:line="249"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governance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6" w:line="249"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Memahami tata administrasi pemerintahan</w:t>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Konsep dan</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16" w:line="249"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Aplikasi Good  Governance</w:t>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Ceramah,disku</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6" w:line="249"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tanya jawab </w:t>
            </w:r>
          </w:p>
        </w:tc>
        <w:tc>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Kuis</w:t>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Kesesuaian</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6" w:line="249"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Dengan  jawaban dan pertanyaan</w:t>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Refika</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1" w:right="21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Aditama,  Administrasi Publik : Teori dan Aplikasi Good</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6" w:line="24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Governance</w:t>
            </w:r>
          </w:p>
        </w:tc>
      </w:tr>
      <w:tr>
        <w:trPr>
          <w:trHeight w:val="893" w:hRule="atLeast"/>
        </w:trPr>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2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33" w:right="39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Mengembangkan model2 kepemimpinan dlm adm publik</w:t>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Memahami makna kepemimpinan dan mampu Mengembangkan hubungan kepemimpinan dlm adm publik</w:t>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13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 Kepemimpina n dlm adm publik</w:t>
            </w:r>
          </w:p>
        </w:tc>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Kuis</w:t>
            </w:r>
          </w:p>
        </w:tc>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Kesesuaian dengan jawaban dan pertanyaan</w:t>
            </w:r>
          </w:p>
        </w:tc>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t>
            </w:r>
          </w:p>
        </w:tc>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1" w:right="9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Sedarmayanti, Reformasi Adm.Publik, Reformasi Birokrasi, dan Kepemimpinan</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2" w:line="249"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Masa Depan</w:t>
            </w:r>
          </w:p>
        </w:tc>
      </w:tr>
      <w:tr>
        <w:trPr>
          <w:trHeight w:val="398" w:hRule="atLeast"/>
        </w:trPr>
        <w:tc>
          <w:tcPr>
            <w:gridSpan w:val="9"/>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1" w:right="9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UJIAN TENGAH SEMESTER</w:t>
            </w:r>
            <w:r w:rsidDel="00000000" w:rsidR="00000000" w:rsidRPr="00000000">
              <w:rPr>
                <w:rtl w:val="0"/>
              </w:rPr>
            </w:r>
          </w:p>
        </w:tc>
      </w:tr>
      <w:tr>
        <w:trPr>
          <w:trHeight w:val="893" w:hRule="atLeast"/>
        </w:trPr>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p>
        </w:tc>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Mampu mengevaluasi kedudukan birokrasi dalam adm publik</w:t>
            </w:r>
          </w:p>
        </w:tc>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31"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Mengevaluasi peran dan fungsi birokrasi dalam adm publik</w:t>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Kedudukan Birokrasi dalam Studi Administrasi Negara</w:t>
            </w:r>
          </w:p>
        </w:tc>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Ceramah,diskusi, Tanya jawab</w:t>
            </w:r>
          </w:p>
        </w:tc>
        <w:tc>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Kuis</w:t>
            </w:r>
          </w:p>
        </w:tc>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Kesesuaian dengan jawaban dan pertanyaan</w:t>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t>
            </w:r>
          </w:p>
        </w:tc>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Sedarmayanti, Reformasi Adm. Publik, Reformasi Birokrasi, dan Kepemimpinan Masa Depan</w:t>
            </w:r>
          </w:p>
        </w:tc>
      </w:tr>
      <w:tr>
        <w:trPr>
          <w:trHeight w:val="893" w:hRule="atLeast"/>
        </w:trPr>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2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p>
        </w:tc>
        <w:tc>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33" w:right="39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Menyusun Perencanaan, Pengendalian dalam Adm. Publik</w:t>
            </w:r>
          </w:p>
        </w:tc>
        <w:tc>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Menyusun aspek perencanaan dan pengendalian.</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Memahami implementasi dari aspek tersebut</w:t>
            </w:r>
          </w:p>
        </w:tc>
        <w:tc>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13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Aspek Managemen dalam Administrasi Publik</w:t>
            </w:r>
          </w:p>
        </w:tc>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Ceramah, diskusi, Tanya jawab</w:t>
            </w:r>
          </w:p>
        </w:tc>
        <w:tc>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Kuis</w:t>
            </w:r>
          </w:p>
        </w:tc>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Kesesuaian dengan jawaban dan pertanyaan</w:t>
            </w:r>
          </w:p>
        </w:tc>
        <w:tc>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1" w:right="9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Hosell Nogi S. Tangkilisan, Managemen Publik</w:t>
            </w:r>
          </w:p>
        </w:tc>
      </w:tr>
      <w:tr>
        <w:trPr>
          <w:trHeight w:val="893" w:hRule="atLeast"/>
        </w:trPr>
        <w:tc>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2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Mampu mengembangkan ide dalam proses penyusunan kebijakan publik</w:t>
            </w:r>
          </w:p>
        </w:tc>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Penyusunan kebijakan</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publik</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Memahami mekanisme Pengambilan keputusan dalam penyusunan kebijakan publik</w:t>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Proses dan mekanisme penyusunan kebijakan publik,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Mekanisme</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Penyusunan</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13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Kebiajakan Publik</w:t>
            </w:r>
          </w:p>
        </w:tc>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Ceramah, diskusi, Tanya jawab</w:t>
            </w:r>
          </w:p>
        </w:tc>
        <w:tc>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Kuis</w:t>
            </w:r>
          </w:p>
        </w:tc>
        <w:tc>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Kesesuaian dengan jawaban dan pertanyaan</w:t>
            </w:r>
          </w:p>
        </w:tc>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Budi Winarno, Kebijakan Publik : Teori, Proses dan Studi Kasus</w:t>
            </w:r>
          </w:p>
        </w:tc>
      </w:tr>
      <w:tr>
        <w:trPr>
          <w:trHeight w:val="893" w:hRule="atLeast"/>
        </w:trPr>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2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p>
        </w:tc>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Mampu mengidentifikasi hubungan  otonomi daerah adm publik</w:t>
            </w:r>
          </w:p>
        </w:tc>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13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Mampu mengidentifikasi pelaksanan otonomi daerah memahami adm publik pemerintahan di daerah</w:t>
            </w:r>
          </w:p>
        </w:tc>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Administrasi Negara dalam Pemerintahan Daerah</w:t>
            </w:r>
          </w:p>
        </w:tc>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11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Ceramah,di skusi, tanya jawab</w:t>
            </w:r>
          </w:p>
        </w:tc>
        <w:tc>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Kuis</w:t>
            </w:r>
          </w:p>
        </w:tc>
        <w:tc>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Kesesuaian dengan jawaban dan pertanyaan</w:t>
            </w:r>
          </w:p>
        </w:tc>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t>
            </w:r>
          </w:p>
        </w:tc>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0" w:right="18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Hanif Nurcholis, Teori dan Praktek : Pemerintahan dan Otonomi</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3" w:line="249"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Daerah</w:t>
            </w:r>
          </w:p>
        </w:tc>
      </w:tr>
      <w:tr>
        <w:trPr>
          <w:trHeight w:val="893" w:hRule="atLeast"/>
        </w:trPr>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2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5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Mengembangkan  peran adm.publik dalam pelayanan terpadu</w:t>
            </w:r>
          </w:p>
        </w:tc>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24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Memahami konsep pelayanan terpadu Memahami fungsi adm publik dlm</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pelayanan terpadu</w:t>
            </w:r>
          </w:p>
        </w:tc>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Pelayanan terpadu dalam studi Administrasi Publik</w:t>
            </w:r>
          </w:p>
        </w:tc>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11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Ceramah,di skusi, tanya jawab</w:t>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Kuis</w:t>
            </w:r>
          </w:p>
        </w:tc>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Kesesuaian dengan jawaban dan</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pertanyaan</w:t>
            </w:r>
          </w:p>
        </w:tc>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t>
            </w:r>
          </w:p>
        </w:tc>
        <w:tc>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0" w:right="4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Lijan Poltak Sinambela, Reformasi pelayanan</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publik</w:t>
            </w:r>
          </w:p>
        </w:tc>
      </w:tr>
      <w:tr>
        <w:trPr>
          <w:trHeight w:val="893" w:hRule="atLeast"/>
        </w:trPr>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2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p>
        </w:tc>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5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Mengevaluasi Pendekatan Mutakhir Administrasi Publik</w:t>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24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Mengevaluasi KOnsep dasar e-Government.</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24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Menjelaskan berbagai bentuk implementasi e-Government</w:t>
            </w:r>
          </w:p>
        </w:tc>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Paradigma e-Government dalam Studi Administrasi Publik</w:t>
            </w:r>
          </w:p>
        </w:tc>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11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Ceramah, diskusi, Tanya jawab</w:t>
            </w:r>
          </w:p>
        </w:tc>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Kuis</w:t>
            </w:r>
          </w:p>
        </w:tc>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Kesesuaian dengan jawaban dan pertanyaan</w:t>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0" w:right="4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Lembaga Administrasi Negara, Refomrasi Birokrasi di Indonesia: Harapan yang tak kunjung bergulir sebuah bunga rampai</w:t>
            </w:r>
          </w:p>
        </w:tc>
      </w:tr>
      <w:tr>
        <w:trPr>
          <w:trHeight w:val="893" w:hRule="atLeast"/>
        </w:trPr>
        <w:tc>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2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p>
        </w:tc>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5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Mengembangkan pemanfaatan teori dalam aplikasi penelitian</w:t>
            </w:r>
          </w:p>
        </w:tc>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24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Memahami keterkaitan antara teori dan penelitian.</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24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Memahami penggunaan teori sebagai alat analisis dalam penelitian</w:t>
            </w:r>
          </w:p>
        </w:tc>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Aplikasi teori Administrasi Negara dalam penelitian</w:t>
            </w:r>
          </w:p>
        </w:tc>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08" w:right="11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Ceramah, diskusi, Tanya jawab</w:t>
            </w:r>
          </w:p>
        </w:tc>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Kui</w:t>
            </w:r>
          </w:p>
        </w:tc>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Kesesuauan dengan jawaban dan pertanyaan</w:t>
            </w:r>
          </w:p>
        </w:tc>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0" w:right="4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Jamalludin Ahmad, Metode Penelitian Administrasi Publik : Teori dan Aplikasi</w:t>
            </w:r>
          </w:p>
        </w:tc>
      </w:tr>
      <w:tr>
        <w:trPr>
          <w:trHeight w:val="387" w:hRule="atLeast"/>
        </w:trPr>
        <w:tc>
          <w:tcPr>
            <w:gridSpan w:val="9"/>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10" w:right="41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UJIAN AKHIR SEMESTER</w:t>
            </w:r>
            <w:r w:rsidDel="00000000" w:rsidR="00000000" w:rsidRPr="00000000">
              <w:rPr>
                <w:rtl w:val="0"/>
              </w:rPr>
            </w:r>
          </w:p>
        </w:tc>
      </w:tr>
    </w:tbl>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57" w:line="288" w:lineRule="auto"/>
        <w:ind w:left="360" w:right="3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rPr>
          <w:rFonts w:ascii="Calibri" w:cs="Calibri" w:eastAsia="Calibri" w:hAnsi="Calibri"/>
          <w:color w:val="000000"/>
          <w:sz w:val="22"/>
          <w:szCs w:val="22"/>
        </w:rPr>
      </w:pPr>
      <w:r w:rsidDel="00000000" w:rsidR="00000000" w:rsidRPr="00000000">
        <w:rPr>
          <w:rtl w:val="0"/>
        </w:rPr>
      </w:r>
    </w:p>
    <w:tbl>
      <w:tblPr>
        <w:tblStyle w:val="Table3"/>
        <w:tblW w:w="1063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9"/>
        <w:gridCol w:w="4102"/>
        <w:gridCol w:w="3693"/>
        <w:tblGridChange w:id="0">
          <w:tblGrid>
            <w:gridCol w:w="2839"/>
            <w:gridCol w:w="4102"/>
            <w:gridCol w:w="3693"/>
          </w:tblGrid>
        </w:tblGridChange>
      </w:tblGrid>
      <w:tr>
        <w:tc>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Revisi Tanggal :</w:t>
            </w:r>
          </w:p>
          <w:p w:rsidR="00000000" w:rsidDel="00000000" w:rsidP="00000000" w:rsidRDefault="00000000" w:rsidRPr="00000000" w14:paraId="0000010A">
            <w:pPr>
              <w:jc w:val="cente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10B">
            <w:pP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10C">
            <w:pPr>
              <w:jc w:val="cente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10D">
      <w:pPr>
        <w:rPr>
          <w:rFonts w:ascii="Calibri" w:cs="Calibri" w:eastAsia="Calibri" w:hAnsi="Calibri"/>
          <w:color w:val="000000"/>
          <w:sz w:val="18"/>
          <w:szCs w:val="18"/>
        </w:rPr>
        <w:sectPr>
          <w:type w:val="nextPage"/>
          <w:pgSz w:h="16839" w:w="11907"/>
          <w:pgMar w:bottom="1797" w:top="1797" w:left="1440" w:right="1440" w:header="720" w:footer="720"/>
          <w:cols w:equalWidth="0"/>
        </w:sectPr>
      </w:pPr>
      <w:r w:rsidDel="00000000" w:rsidR="00000000" w:rsidRPr="00000000">
        <w:rPr>
          <w:rtl w:val="0"/>
        </w:rPr>
      </w:r>
    </w:p>
    <w:p w:rsidR="00000000" w:rsidDel="00000000" w:rsidP="00000000" w:rsidRDefault="00000000" w:rsidRPr="00000000" w14:paraId="0000010E">
      <w:pPr>
        <w:rPr>
          <w:color w:val="000000"/>
        </w:rPr>
      </w:pPr>
      <w:r w:rsidDel="00000000" w:rsidR="00000000" w:rsidRPr="00000000">
        <w:rPr>
          <w:rtl w:val="0"/>
        </w:rPr>
      </w:r>
    </w:p>
    <w:p w:rsidR="00000000" w:rsidDel="00000000" w:rsidP="00000000" w:rsidRDefault="00000000" w:rsidRPr="00000000" w14:paraId="0000010F">
      <w:pPr>
        <w:rPr>
          <w:color w:val="000000"/>
        </w:rPr>
      </w:pPr>
      <w:r w:rsidDel="00000000" w:rsidR="00000000" w:rsidRPr="00000000">
        <w:rPr>
          <w:rtl w:val="0"/>
        </w:rPr>
      </w:r>
    </w:p>
    <w:p w:rsidR="00000000" w:rsidDel="00000000" w:rsidP="00000000" w:rsidRDefault="00000000" w:rsidRPr="00000000" w14:paraId="00000110">
      <w:pPr>
        <w:rPr>
          <w:color w:val="000000"/>
        </w:rPr>
      </w:pPr>
      <w:r w:rsidDel="00000000" w:rsidR="00000000" w:rsidRPr="00000000">
        <w:rPr>
          <w:rtl w:val="0"/>
        </w:rPr>
      </w:r>
    </w:p>
    <w:sectPr>
      <w:headerReference r:id="rId10" w:type="default"/>
      <w:type w:val="nextPage"/>
      <w:pgSz w:h="16839" w:w="11907"/>
      <w:pgMar w:bottom="1440" w:top="1440" w:left="1797" w:right="1797"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Bookman Old Style"/>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4"/>
      <w:tblW w:w="91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8"/>
      <w:gridCol w:w="5109"/>
      <w:gridCol w:w="2112"/>
      <w:tblGridChange w:id="0">
        <w:tblGrid>
          <w:gridCol w:w="1908"/>
          <w:gridCol w:w="5109"/>
          <w:gridCol w:w="2112"/>
        </w:tblGrid>
      </w:tblGridChange>
    </w:tblGrid>
    <w:tr>
      <w:tc>
        <w:tcPr>
          <w:vMerge w:val="restart"/>
          <w:shd w:fill="auto" w:val="clear"/>
          <w:vAlign w:val="cente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29211</wp:posOffset>
                    </wp:positionH>
                    <wp:positionV relativeFrom="paragraph">
                      <wp:posOffset>18415</wp:posOffset>
                    </wp:positionV>
                    <wp:extent cx="1005840" cy="914400"/>
                    <wp:wrapNone/>
                    <wp:docPr id="7" name=""/>
                    <a:graphic>
                      <a:graphicData uri="http://schemas.microsoft.com/office/word/2010/wordprocessingShape">
                        <wps:wsp>
                          <wps:cNvSpPr txBox="1">
                            <a:spLocks noChangeArrowheads="1"/>
                          </wps:cNvSpPr>
                          <wps:spPr bwMode="auto">
                            <a:xfrm>
                              <a:off x="0" y="0"/>
                              <a:ext cx="1005840" cy="914400"/>
                            </a:xfrm>
                            <a:prstGeom prst="rect">
                              <a:avLst/>
                            </a:prstGeom>
                            <a:noFill/>
                            <a:ln>
                              <a:noFill/>
                            </a:ln>
                            <a:extLst>
                              <a:ext uri="{909E8E84-426E-40dd-AFC4-6F175D3DCCD1}"/>
                              <a:ext uri="{91240B29-F687-4f45-9708-019B960494DF}"/>
                            </a:extLst>
                          </wps:spPr>
                          <wps:txbx>
                            <w:txbxContent>
                              <w:p w:rsidR="00505A07" w:rsidDel="00000000" w:rsidP="000C797E" w:rsidRDefault="00505A07" w:rsidRPr="00000000" w14:paraId="3F4290AC" w14:textId="77777777">
                                <w:pPr>
                                  <w:jc w:val="center"/>
                                </w:pPr>
                                <w:r w:rsidDel="00000000" w:rsidR="00000000" w:rsidRPr="00B43A85">
                                  <w:rPr>
                                    <w:noProof w:val="1"/>
                                  </w:rPr>
                                  <w:drawing>
                                    <wp:inline distB="0" distT="0" distL="0" distR="0">
                                      <wp:extent cx="822960" cy="822960"/>
                                      <wp:effectExtent b="0" l="0" r="0" t="0"/>
                                      <wp:docPr id="6" name="Picture 6"/>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822960" cy="822960"/>
                                              </a:xfrm>
                                              <a:prstGeom prst="rect">
                                                <a:avLst/>
                                              </a:prstGeom>
                                              <a:noFill/>
                                              <a:ln>
                                                <a:noFill/>
                                              </a:ln>
                                            </pic:spPr>
                                          </pic:pic>
                                        </a:graphicData>
                                      </a:graphic>
                                    </wp:inline>
                                  </w:drawing>
                                </w:r>
                              </w:p>
                            </w:txbxContent>
                          </wps:txbx>
                          <wps:bodyPr anchorCtr="0" anchor="t" bIns="45720" lIns="91440" rIns="91440" rot="0" upright="1" vert="horz" wrap="non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29211</wp:posOffset>
                    </wp:positionH>
                    <wp:positionV relativeFrom="paragraph">
                      <wp:posOffset>18415</wp:posOffset>
                    </wp:positionV>
                    <wp:extent cx="1005840" cy="914400"/>
                    <wp:effectExtent b="0" l="0" r="0" t="0"/>
                    <wp:wrapNone/>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05840" cy="914400"/>
                            </a:xfrm>
                            <a:prstGeom prst="rect"/>
                            <a:ln/>
                          </pic:spPr>
                        </pic:pic>
                      </a:graphicData>
                    </a:graphic>
                  </wp:anchor>
                </w:drawing>
              </mc:Fallback>
            </mc:AlternateContent>
          </w:r>
        </w:p>
      </w:tc>
      <w:tc>
        <w:tcPr>
          <w:vMerge w:val="restart"/>
          <w:shd w:fill="auto" w:val="clear"/>
          <w:vAlign w:val="center"/>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ADMINISTRASI</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LEMBAGA ADMINISTRASI NEGARA</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(STIA LAN) JAKARTA</w:t>
          </w:r>
          <w:r w:rsidDel="00000000" w:rsidR="00000000" w:rsidRPr="00000000">
            <w:rPr>
              <w:rtl w:val="0"/>
            </w:rPr>
          </w:r>
        </w:p>
      </w:tc>
      <w:tc>
        <w:tcPr>
          <w:shd w:fill="auto" w:val="clea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 ID</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MUT-02-03-002</w:t>
          </w:r>
        </w:p>
      </w:tc>
    </w:tr>
    <w:tr>
      <w:tc>
        <w:tcPr>
          <w:vMerge w:val="continue"/>
          <w:shd w:fill="auto" w:val="clear"/>
          <w:vAlign w:val="cente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p>
      </w:tc>
    </w:tr>
    <w:tr>
      <w:tc>
        <w:tcPr>
          <w:vMerge w:val="continue"/>
          <w:shd w:fill="auto" w:val="clear"/>
          <w:vAlign w:val="cente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 Level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REKAMAN</w:t>
          </w:r>
        </w:p>
      </w:tc>
      <w:tc>
        <w:tcPr>
          <w:shd w:fill="auto" w:val="clea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Date :</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 Agustus 2018</w:t>
          </w:r>
        </w:p>
      </w:tc>
    </w:tr>
    <w:tr>
      <w:tc>
        <w:tcPr>
          <w:gridSpan w:val="2"/>
          <w:shd w:fill="auto" w:val="clear"/>
          <w:vAlign w:val="center"/>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 Title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RENCANA PEMBELAJARAN SEMESTER </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SARJANA/MAGISTER TERAPAN</w:t>
          </w:r>
        </w:p>
      </w:tc>
      <w:tc>
        <w:tcPr>
          <w:shd w:fill="auto" w:val="clear"/>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2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i w:val="0"/>
        <w:color w:val="000000"/>
      </w:rPr>
    </w:lvl>
    <w:lvl w:ilvl="1">
      <w:start w:val="1"/>
      <w:numFmt w:val="decimal"/>
      <w:lvlText w:val="%2."/>
      <w:lvlJc w:val="left"/>
      <w:pPr>
        <w:ind w:left="36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rFonts w:ascii="Calibri" w:cs="Calibri" w:eastAsia="Calibri" w:hAnsi="Calibri"/>
        <w:i w:val="0"/>
        <w:color w:val="000000"/>
      </w:rPr>
    </w:lvl>
    <w:lvl w:ilvl="1">
      <w:start w:val="1"/>
      <w:numFmt w:val="decimal"/>
      <w:lvlText w:val="%2."/>
      <w:lvlJc w:val="left"/>
      <w:pPr>
        <w:ind w:left="36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ind w:left="-108"/>
      <w:jc w:val="center"/>
    </w:pPr>
    <w:rPr>
      <w:rFonts w:ascii="Garamond" w:cs="Garamond" w:eastAsia="Garamond" w:hAnsi="Garamond"/>
      <w:i w:val="1"/>
    </w:rPr>
  </w:style>
  <w:style w:type="paragraph" w:styleId="Heading3">
    <w:name w:val="heading 3"/>
    <w:basedOn w:val="Normal"/>
    <w:next w:val="Normal"/>
    <w:pPr>
      <w:keepNext w:val="1"/>
      <w:ind w:left="-108"/>
    </w:pPr>
    <w:rPr>
      <w:rFonts w:ascii="Garamond" w:cs="Garamond" w:eastAsia="Garamond" w:hAnsi="Garamond"/>
      <w:i w:val="1"/>
    </w:rPr>
  </w:style>
  <w:style w:type="paragraph" w:styleId="Heading4">
    <w:name w:val="heading 4"/>
    <w:basedOn w:val="Normal"/>
    <w:next w:val="Normal"/>
    <w:pPr>
      <w:keepNext w:val="1"/>
      <w:jc w:val="center"/>
    </w:pPr>
    <w:rPr>
      <w:rFonts w:ascii="Garamond" w:cs="Garamond" w:eastAsia="Garamond" w:hAnsi="Garamond"/>
      <w:b w:val="1"/>
      <w:i w:val="1"/>
    </w:rPr>
  </w:style>
  <w:style w:type="paragraph" w:styleId="Heading5">
    <w:name w:val="heading 5"/>
    <w:basedOn w:val="Normal"/>
    <w:next w:val="Normal"/>
    <w:pPr>
      <w:keepNext w:val="1"/>
    </w:pPr>
    <w:rPr>
      <w:rFonts w:ascii="Garamond" w:cs="Garamond" w:eastAsia="Garamond" w:hAnsi="Garamond"/>
      <w:i w:val="1"/>
    </w:rPr>
  </w:style>
  <w:style w:type="paragraph" w:styleId="Heading6">
    <w:name w:val="heading 6"/>
    <w:basedOn w:val="Normal"/>
    <w:next w:val="Normal"/>
    <w:pPr>
      <w:keepNext w:val="1"/>
      <w:ind w:left="-108"/>
      <w:jc w:val="center"/>
    </w:pPr>
    <w:rPr>
      <w:rFonts w:ascii="Garamond" w:cs="Garamond" w:eastAsia="Garamond" w:hAnsi="Garamond"/>
      <w:b w:val="1"/>
      <w:i w:val="1"/>
    </w:rPr>
  </w:style>
  <w:style w:type="paragraph" w:styleId="Title">
    <w:name w:val="Title"/>
    <w:basedOn w:val="Normal"/>
    <w:next w:val="Normal"/>
    <w:pPr>
      <w:spacing w:line="360" w:lineRule="auto"/>
      <w:jc w:val="center"/>
    </w:pPr>
    <w:rPr>
      <w:rFonts w:ascii="Cambria" w:cs="Cambria" w:eastAsia="Cambria" w:hAnsi="Cambria"/>
      <w:b w:val="1"/>
      <w:sz w:val="32"/>
      <w:szCs w:val="32"/>
    </w:rPr>
  </w:style>
  <w:style w:type="paragraph" w:styleId="Normal" w:default="1">
    <w:name w:val="Normal"/>
    <w:qFormat w:val="1"/>
    <w:rsid w:val="0051471B"/>
    <w:rPr>
      <w:rFonts w:ascii="Times New Roman" w:cs="Times New Roman" w:eastAsia="Calibri" w:hAnsi="Times New Roman"/>
    </w:rPr>
  </w:style>
  <w:style w:type="paragraph" w:styleId="Heading1">
    <w:name w:val="heading 1"/>
    <w:basedOn w:val="Normal"/>
    <w:next w:val="Normal"/>
    <w:link w:val="Heading1Char"/>
    <w:qFormat w:val="1"/>
    <w:rsid w:val="0051471B"/>
    <w:pPr>
      <w:keepNext w:val="1"/>
      <w:jc w:val="center"/>
      <w:outlineLvl w:val="0"/>
    </w:pPr>
    <w:rPr>
      <w:rFonts w:eastAsia="Times New Roman"/>
      <w:b w:val="1"/>
      <w:bCs w:val="1"/>
    </w:rPr>
  </w:style>
  <w:style w:type="paragraph" w:styleId="Heading2">
    <w:name w:val="heading 2"/>
    <w:basedOn w:val="Normal"/>
    <w:next w:val="Normal"/>
    <w:link w:val="Heading2Char"/>
    <w:qFormat w:val="1"/>
    <w:rsid w:val="0051471B"/>
    <w:pPr>
      <w:keepNext w:val="1"/>
      <w:ind w:left="-108"/>
      <w:jc w:val="center"/>
      <w:outlineLvl w:val="1"/>
    </w:pPr>
    <w:rPr>
      <w:rFonts w:ascii="Garamond" w:eastAsia="Times New Roman" w:hAnsi="Garamond"/>
      <w:i w:val="1"/>
    </w:rPr>
  </w:style>
  <w:style w:type="paragraph" w:styleId="Heading3">
    <w:name w:val="heading 3"/>
    <w:basedOn w:val="Normal"/>
    <w:next w:val="Normal"/>
    <w:link w:val="Heading3Char"/>
    <w:qFormat w:val="1"/>
    <w:rsid w:val="0051471B"/>
    <w:pPr>
      <w:keepNext w:val="1"/>
      <w:ind w:left="-108"/>
      <w:outlineLvl w:val="2"/>
    </w:pPr>
    <w:rPr>
      <w:rFonts w:ascii="Garamond" w:eastAsia="Times New Roman" w:hAnsi="Garamond"/>
      <w:i w:val="1"/>
    </w:rPr>
  </w:style>
  <w:style w:type="paragraph" w:styleId="Heading4">
    <w:name w:val="heading 4"/>
    <w:basedOn w:val="Normal"/>
    <w:next w:val="Normal"/>
    <w:link w:val="Heading4Char"/>
    <w:qFormat w:val="1"/>
    <w:rsid w:val="0051471B"/>
    <w:pPr>
      <w:keepNext w:val="1"/>
      <w:jc w:val="center"/>
      <w:outlineLvl w:val="3"/>
    </w:pPr>
    <w:rPr>
      <w:rFonts w:ascii="Garamond" w:eastAsia="Times New Roman" w:hAnsi="Garamond"/>
      <w:b w:val="1"/>
      <w:i w:val="1"/>
    </w:rPr>
  </w:style>
  <w:style w:type="paragraph" w:styleId="Heading5">
    <w:name w:val="heading 5"/>
    <w:basedOn w:val="Normal"/>
    <w:next w:val="Normal"/>
    <w:link w:val="Heading5Char"/>
    <w:qFormat w:val="1"/>
    <w:rsid w:val="0051471B"/>
    <w:pPr>
      <w:keepNext w:val="1"/>
      <w:outlineLvl w:val="4"/>
    </w:pPr>
    <w:rPr>
      <w:rFonts w:ascii="Garamond" w:eastAsia="Times New Roman" w:hAnsi="Garamond"/>
      <w:i w:val="1"/>
    </w:rPr>
  </w:style>
  <w:style w:type="paragraph" w:styleId="Heading6">
    <w:name w:val="heading 6"/>
    <w:basedOn w:val="Normal"/>
    <w:next w:val="Normal"/>
    <w:link w:val="Heading6Char"/>
    <w:qFormat w:val="1"/>
    <w:rsid w:val="0051471B"/>
    <w:pPr>
      <w:keepNext w:val="1"/>
      <w:ind w:left="-108"/>
      <w:jc w:val="center"/>
      <w:outlineLvl w:val="5"/>
    </w:pPr>
    <w:rPr>
      <w:rFonts w:ascii="Garamond" w:eastAsia="Times New Roman" w:hAnsi="Garamond"/>
      <w:b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51471B"/>
    <w:rPr>
      <w:rFonts w:ascii="Times New Roman" w:cs="Times New Roman" w:eastAsia="Times New Roman" w:hAnsi="Times New Roman"/>
      <w:b w:val="1"/>
      <w:bCs w:val="1"/>
    </w:rPr>
  </w:style>
  <w:style w:type="character" w:styleId="Heading2Char" w:customStyle="1">
    <w:name w:val="Heading 2 Char"/>
    <w:basedOn w:val="DefaultParagraphFont"/>
    <w:link w:val="Heading2"/>
    <w:rsid w:val="0051471B"/>
    <w:rPr>
      <w:rFonts w:ascii="Garamond" w:cs="Times New Roman" w:eastAsia="Times New Roman" w:hAnsi="Garamond"/>
      <w:i w:val="1"/>
    </w:rPr>
  </w:style>
  <w:style w:type="character" w:styleId="Heading3Char" w:customStyle="1">
    <w:name w:val="Heading 3 Char"/>
    <w:basedOn w:val="DefaultParagraphFont"/>
    <w:link w:val="Heading3"/>
    <w:rsid w:val="0051471B"/>
    <w:rPr>
      <w:rFonts w:ascii="Garamond" w:cs="Times New Roman" w:eastAsia="Times New Roman" w:hAnsi="Garamond"/>
      <w:i w:val="1"/>
    </w:rPr>
  </w:style>
  <w:style w:type="character" w:styleId="Heading4Char" w:customStyle="1">
    <w:name w:val="Heading 4 Char"/>
    <w:basedOn w:val="DefaultParagraphFont"/>
    <w:link w:val="Heading4"/>
    <w:rsid w:val="0051471B"/>
    <w:rPr>
      <w:rFonts w:ascii="Garamond" w:cs="Times New Roman" w:eastAsia="Times New Roman" w:hAnsi="Garamond"/>
      <w:b w:val="1"/>
      <w:i w:val="1"/>
    </w:rPr>
  </w:style>
  <w:style w:type="character" w:styleId="Heading5Char" w:customStyle="1">
    <w:name w:val="Heading 5 Char"/>
    <w:basedOn w:val="DefaultParagraphFont"/>
    <w:link w:val="Heading5"/>
    <w:rsid w:val="0051471B"/>
    <w:rPr>
      <w:rFonts w:ascii="Garamond" w:cs="Times New Roman" w:eastAsia="Times New Roman" w:hAnsi="Garamond"/>
      <w:i w:val="1"/>
    </w:rPr>
  </w:style>
  <w:style w:type="character" w:styleId="Heading6Char" w:customStyle="1">
    <w:name w:val="Heading 6 Char"/>
    <w:basedOn w:val="DefaultParagraphFont"/>
    <w:link w:val="Heading6"/>
    <w:rsid w:val="0051471B"/>
    <w:rPr>
      <w:rFonts w:ascii="Garamond" w:cs="Times New Roman" w:eastAsia="Times New Roman" w:hAnsi="Garamond"/>
      <w:b w:val="1"/>
      <w:i w:val="1"/>
    </w:rPr>
  </w:style>
  <w:style w:type="paragraph" w:styleId="Dafisi" w:customStyle="1">
    <w:name w:val="Dafisi"/>
    <w:basedOn w:val="Normal"/>
    <w:rsid w:val="0051471B"/>
    <w:pPr>
      <w:tabs>
        <w:tab w:val="right" w:leader="dot" w:pos="7088"/>
        <w:tab w:val="right" w:pos="7938"/>
      </w:tabs>
    </w:pPr>
    <w:rPr>
      <w:rFonts w:eastAsia="Times New Roman"/>
    </w:rPr>
  </w:style>
  <w:style w:type="paragraph" w:styleId="Judul1" w:customStyle="1">
    <w:name w:val="Judul1"/>
    <w:basedOn w:val="Normal"/>
    <w:next w:val="Normal"/>
    <w:rsid w:val="0051471B"/>
    <w:pPr>
      <w:spacing w:after="240" w:before="360"/>
    </w:pPr>
    <w:rPr>
      <w:rFonts w:ascii="Arial" w:cs="Arial" w:eastAsia="Times New Roman" w:hAnsi="Arial"/>
      <w:b w:val="1"/>
      <w:sz w:val="28"/>
    </w:rPr>
  </w:style>
  <w:style w:type="character" w:styleId="Hyperlink">
    <w:name w:val="Hyperlink"/>
    <w:rsid w:val="0051471B"/>
    <w:rPr>
      <w:color w:val="0000ff"/>
      <w:u w:val="single"/>
    </w:rPr>
  </w:style>
  <w:style w:type="paragraph" w:styleId="BodyText">
    <w:name w:val="Body Text"/>
    <w:basedOn w:val="Normal"/>
    <w:link w:val="BodyTextChar"/>
    <w:rsid w:val="0051471B"/>
    <w:rPr>
      <w:rFonts w:ascii="Garamond" w:eastAsia="Times New Roman" w:hAnsi="Garamond"/>
      <w:i w:val="1"/>
    </w:rPr>
  </w:style>
  <w:style w:type="character" w:styleId="BodyTextChar" w:customStyle="1">
    <w:name w:val="Body Text Char"/>
    <w:basedOn w:val="DefaultParagraphFont"/>
    <w:link w:val="BodyText"/>
    <w:rsid w:val="0051471B"/>
    <w:rPr>
      <w:rFonts w:ascii="Garamond" w:cs="Times New Roman" w:eastAsia="Times New Roman" w:hAnsi="Garamond"/>
      <w:i w:val="1"/>
    </w:rPr>
  </w:style>
  <w:style w:type="table" w:styleId="TableGrid">
    <w:name w:val="Table Grid"/>
    <w:basedOn w:val="TableNormal"/>
    <w:rsid w:val="0051471B"/>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FollowedHyperlink">
    <w:name w:val="FollowedHyperlink"/>
    <w:rsid w:val="0051471B"/>
    <w:rPr>
      <w:color w:val="800080"/>
      <w:u w:val="single"/>
    </w:rPr>
  </w:style>
  <w:style w:type="paragraph" w:styleId="Header">
    <w:name w:val="header"/>
    <w:basedOn w:val="Normal"/>
    <w:link w:val="HeaderChar"/>
    <w:uiPriority w:val="99"/>
    <w:rsid w:val="0051471B"/>
    <w:pPr>
      <w:tabs>
        <w:tab w:val="center" w:pos="4680"/>
        <w:tab w:val="right" w:pos="9360"/>
      </w:tabs>
    </w:pPr>
    <w:rPr>
      <w:rFonts w:eastAsia="Times New Roman"/>
    </w:rPr>
  </w:style>
  <w:style w:type="character" w:styleId="HeaderChar" w:customStyle="1">
    <w:name w:val="Header Char"/>
    <w:basedOn w:val="DefaultParagraphFont"/>
    <w:link w:val="Header"/>
    <w:uiPriority w:val="99"/>
    <w:rsid w:val="0051471B"/>
    <w:rPr>
      <w:rFonts w:ascii="Times New Roman" w:cs="Times New Roman" w:eastAsia="Times New Roman" w:hAnsi="Times New Roman"/>
    </w:rPr>
  </w:style>
  <w:style w:type="paragraph" w:styleId="Footer">
    <w:name w:val="footer"/>
    <w:basedOn w:val="Normal"/>
    <w:link w:val="FooterChar"/>
    <w:uiPriority w:val="99"/>
    <w:rsid w:val="0051471B"/>
    <w:pPr>
      <w:tabs>
        <w:tab w:val="center" w:pos="4680"/>
        <w:tab w:val="right" w:pos="9360"/>
      </w:tabs>
    </w:pPr>
    <w:rPr>
      <w:rFonts w:eastAsia="Times New Roman"/>
    </w:rPr>
  </w:style>
  <w:style w:type="character" w:styleId="FooterChar" w:customStyle="1">
    <w:name w:val="Footer Char"/>
    <w:basedOn w:val="DefaultParagraphFont"/>
    <w:link w:val="Footer"/>
    <w:uiPriority w:val="99"/>
    <w:rsid w:val="0051471B"/>
    <w:rPr>
      <w:rFonts w:ascii="Times New Roman" w:cs="Times New Roman" w:eastAsia="Times New Roman" w:hAnsi="Times New Roman"/>
    </w:rPr>
  </w:style>
  <w:style w:type="paragraph" w:styleId="BalloonText">
    <w:name w:val="Balloon Text"/>
    <w:basedOn w:val="Normal"/>
    <w:link w:val="BalloonTextChar"/>
    <w:rsid w:val="0051471B"/>
    <w:rPr>
      <w:rFonts w:ascii="Tahoma" w:cs="Tahoma" w:eastAsia="Times New Roman" w:hAnsi="Tahoma"/>
      <w:sz w:val="16"/>
      <w:szCs w:val="16"/>
    </w:rPr>
  </w:style>
  <w:style w:type="character" w:styleId="BalloonTextChar" w:customStyle="1">
    <w:name w:val="Balloon Text Char"/>
    <w:basedOn w:val="DefaultParagraphFont"/>
    <w:link w:val="BalloonText"/>
    <w:rsid w:val="0051471B"/>
    <w:rPr>
      <w:rFonts w:ascii="Tahoma" w:cs="Tahoma" w:eastAsia="Times New Roman" w:hAnsi="Tahoma"/>
      <w:sz w:val="16"/>
      <w:szCs w:val="16"/>
    </w:rPr>
  </w:style>
  <w:style w:type="paragraph" w:styleId="BodyText2">
    <w:name w:val="Body Text 2"/>
    <w:basedOn w:val="Normal"/>
    <w:link w:val="BodyText2Char"/>
    <w:rsid w:val="0051471B"/>
    <w:pPr>
      <w:spacing w:after="120" w:line="480" w:lineRule="auto"/>
    </w:pPr>
    <w:rPr>
      <w:rFonts w:eastAsia="Times New Roman"/>
    </w:rPr>
  </w:style>
  <w:style w:type="character" w:styleId="BodyText2Char" w:customStyle="1">
    <w:name w:val="Body Text 2 Char"/>
    <w:basedOn w:val="DefaultParagraphFont"/>
    <w:link w:val="BodyText2"/>
    <w:rsid w:val="0051471B"/>
    <w:rPr>
      <w:rFonts w:ascii="Times New Roman" w:cs="Times New Roman" w:eastAsia="Times New Roman" w:hAnsi="Times New Roman"/>
    </w:rPr>
  </w:style>
  <w:style w:type="paragraph" w:styleId="Title">
    <w:name w:val="Title"/>
    <w:basedOn w:val="Normal"/>
    <w:link w:val="TitleChar"/>
    <w:uiPriority w:val="99"/>
    <w:qFormat w:val="1"/>
    <w:rsid w:val="0051471B"/>
    <w:pPr>
      <w:autoSpaceDE w:val="0"/>
      <w:autoSpaceDN w:val="0"/>
      <w:spacing w:line="360" w:lineRule="auto"/>
      <w:jc w:val="center"/>
    </w:pPr>
    <w:rPr>
      <w:rFonts w:ascii="Cambria" w:eastAsia="Times New Roman" w:hAnsi="Cambria"/>
      <w:b w:val="1"/>
      <w:bCs w:val="1"/>
      <w:kern w:val="28"/>
      <w:sz w:val="32"/>
      <w:szCs w:val="32"/>
    </w:rPr>
  </w:style>
  <w:style w:type="character" w:styleId="TitleChar" w:customStyle="1">
    <w:name w:val="Title Char"/>
    <w:basedOn w:val="DefaultParagraphFont"/>
    <w:link w:val="Title"/>
    <w:uiPriority w:val="99"/>
    <w:rsid w:val="0051471B"/>
    <w:rPr>
      <w:rFonts w:ascii="Cambria" w:cs="Times New Roman" w:eastAsia="Times New Roman" w:hAnsi="Cambria"/>
      <w:b w:val="1"/>
      <w:bCs w:val="1"/>
      <w:kern w:val="28"/>
      <w:sz w:val="32"/>
      <w:szCs w:val="32"/>
    </w:rPr>
  </w:style>
  <w:style w:type="paragraph" w:styleId="Default" w:customStyle="1">
    <w:name w:val="Default"/>
    <w:rsid w:val="0051471B"/>
    <w:pPr>
      <w:autoSpaceDE w:val="0"/>
      <w:autoSpaceDN w:val="0"/>
      <w:adjustRightInd w:val="0"/>
    </w:pPr>
    <w:rPr>
      <w:rFonts w:ascii="Times New Roman" w:cs="Times New Roman" w:eastAsia="Times New Roman" w:hAnsi="Times New Roman"/>
      <w:color w:val="000000"/>
    </w:rPr>
  </w:style>
  <w:style w:type="paragraph" w:styleId="ListParagraph">
    <w:name w:val="List Paragraph"/>
    <w:basedOn w:val="Normal"/>
    <w:uiPriority w:val="1"/>
    <w:qFormat w:val="1"/>
    <w:rsid w:val="0051471B"/>
    <w:pPr>
      <w:ind w:left="720"/>
      <w:contextualSpacing w:val="1"/>
    </w:pPr>
    <w:rPr>
      <w:rFonts w:eastAsia="Times New Roman"/>
    </w:rPr>
  </w:style>
  <w:style w:type="character" w:styleId="CommentReference">
    <w:name w:val="annotation reference"/>
    <w:rsid w:val="0051471B"/>
    <w:rPr>
      <w:sz w:val="16"/>
      <w:szCs w:val="16"/>
    </w:rPr>
  </w:style>
  <w:style w:type="paragraph" w:styleId="CommentText">
    <w:name w:val="annotation text"/>
    <w:basedOn w:val="Normal"/>
    <w:link w:val="CommentTextChar"/>
    <w:rsid w:val="0051471B"/>
    <w:rPr>
      <w:rFonts w:eastAsia="Times New Roman"/>
      <w:sz w:val="20"/>
      <w:szCs w:val="20"/>
    </w:rPr>
  </w:style>
  <w:style w:type="character" w:styleId="CommentTextChar" w:customStyle="1">
    <w:name w:val="Comment Text Char"/>
    <w:basedOn w:val="DefaultParagraphFont"/>
    <w:link w:val="CommentText"/>
    <w:rsid w:val="0051471B"/>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rsid w:val="0051471B"/>
    <w:rPr>
      <w:b w:val="1"/>
      <w:bCs w:val="1"/>
    </w:rPr>
  </w:style>
  <w:style w:type="character" w:styleId="CommentSubjectChar" w:customStyle="1">
    <w:name w:val="Comment Subject Char"/>
    <w:basedOn w:val="CommentTextChar"/>
    <w:link w:val="CommentSubject"/>
    <w:rsid w:val="0051471B"/>
    <w:rPr>
      <w:rFonts w:ascii="Times New Roman" w:cs="Times New Roman" w:eastAsia="Times New Roman" w:hAnsi="Times New Roman"/>
      <w:b w:val="1"/>
      <w:bCs w:val="1"/>
      <w:sz w:val="20"/>
      <w:szCs w:val="20"/>
    </w:rPr>
  </w:style>
  <w:style w:type="paragraph" w:styleId="Revision">
    <w:name w:val="Revision"/>
    <w:hidden w:val="1"/>
    <w:uiPriority w:val="99"/>
    <w:semiHidden w:val="1"/>
    <w:rsid w:val="0051471B"/>
    <w:rPr>
      <w:rFonts w:ascii="Times New Roman" w:cs="Times New Roman" w:eastAsia="Times New Roman" w:hAnsi="Times New Roman"/>
    </w:rPr>
  </w:style>
  <w:style w:type="paragraph" w:styleId="NormalWeb">
    <w:name w:val="Normal (Web)"/>
    <w:basedOn w:val="Normal"/>
    <w:uiPriority w:val="99"/>
    <w:semiHidden w:val="1"/>
    <w:unhideWhenUsed w:val="1"/>
    <w:rsid w:val="0051471B"/>
    <w:pPr>
      <w:spacing w:after="100" w:afterAutospacing="1" w:before="100" w:beforeAutospacing="1"/>
    </w:pPr>
  </w:style>
  <w:style w:type="character" w:styleId="apple-converted-space" w:customStyle="1">
    <w:name w:val="apple-converted-space"/>
    <w:basedOn w:val="DefaultParagraphFont"/>
    <w:rsid w:val="0051471B"/>
  </w:style>
  <w:style w:type="paragraph" w:styleId="TableParagraph" w:customStyle="1">
    <w:name w:val="Table Paragraph"/>
    <w:basedOn w:val="Normal"/>
    <w:uiPriority w:val="1"/>
    <w:qFormat w:val="1"/>
    <w:rsid w:val="0036667B"/>
    <w:pPr>
      <w:widowControl w:val="0"/>
      <w:autoSpaceDE w:val="0"/>
      <w:autoSpaceDN w:val="0"/>
    </w:pPr>
    <w:rPr>
      <w:rFonts w:ascii="Calibri" w:cs="Calibri" w:hAnsi="Calibri"/>
      <w:sz w:val="22"/>
      <w:szCs w:val="22"/>
      <w:lang w:val="id"/>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Garamond-regular.ttf"/><Relationship Id="rId3" Type="http://schemas.openxmlformats.org/officeDocument/2006/relationships/font" Target="fonts/Garamond-bold.ttf"/><Relationship Id="rId4" Type="http://schemas.openxmlformats.org/officeDocument/2006/relationships/font" Target="fonts/Garamond-italic.ttf"/><Relationship Id="rId5"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XT7VyHBwgwoACoMhyoFf0BTsA==">AMUW2mUCt7Uq+7a5LSWwysHVT4OVzwMiL1s7bfLbSLa8fKPbzEe1B8ElIWtf1V3Nr0Y90rDmuSXDIcHQGyFjGuaeEhv5iajWeNgr0qgBTmj3jS69URY6vS+EgDK1rPNgJ/BMlvao8oSH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2020-06-24T05:27:00Z</dcterms:created>
  <dc:creator>Microsoft Office User</dc:creator>
</cp:coreProperties>
</file>